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7777777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6AD084D4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 person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1B21998B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found on-site, the designated person checks on the welfare of the child and investigates the circumstances of the incident.</w:t>
      </w:r>
    </w:p>
    <w:p w14:paraId="32F9CB8B" w14:textId="170100DE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</w:p>
    <w:p w14:paraId="34026758" w14:textId="1C8B13A0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parents are then called and informed.</w:t>
      </w:r>
    </w:p>
    <w:p w14:paraId="419DCC25" w14:textId="7EEB0AA8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contacts the</w:t>
      </w:r>
      <w:r w:rsidR="004F1438">
        <w:rPr>
          <w:rFonts w:cs="Arial"/>
          <w:color w:val="000000"/>
          <w:szCs w:val="22"/>
        </w:rPr>
        <w:t xml:space="preserve"> chairperson</w:t>
      </w:r>
      <w:r w:rsidRPr="00CB3950">
        <w:rPr>
          <w:rFonts w:cs="Arial"/>
          <w:color w:val="000000"/>
          <w:szCs w:val="22"/>
        </w:rPr>
        <w:t>, to inform them of the situation and seek assistance.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2A374775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person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184656C9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>designated person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</w:t>
      </w:r>
      <w:r w:rsidR="004F1438">
        <w:rPr>
          <w:rFonts w:cs="Arial"/>
          <w:color w:val="000000"/>
          <w:szCs w:val="22"/>
        </w:rPr>
        <w:t>chairperson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112AECF2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>he designated person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 xml:space="preserve">to the </w:t>
      </w:r>
      <w:r w:rsidR="004F1438">
        <w:rPr>
          <w:rFonts w:cs="Arial"/>
          <w:bCs/>
          <w:color w:val="000000"/>
          <w:szCs w:val="22"/>
        </w:rPr>
        <w:t>chairperson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67503F17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4F1438">
        <w:rPr>
          <w:rFonts w:cs="Arial"/>
          <w:color w:val="000000"/>
          <w:szCs w:val="22"/>
        </w:rPr>
        <w:t>chairperson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4EFD5BEB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</w:t>
      </w:r>
      <w:r w:rsidR="004F1438">
        <w:rPr>
          <w:rFonts w:cs="Arial"/>
          <w:color w:val="000000"/>
          <w:szCs w:val="22"/>
        </w:rPr>
        <w:t>chairperson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investigation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438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363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gemma</cp:lastModifiedBy>
  <cp:revision>2</cp:revision>
  <cp:lastPrinted>2019-04-17T19:39:00Z</cp:lastPrinted>
  <dcterms:created xsi:type="dcterms:W3CDTF">2021-10-05T09:03:00Z</dcterms:created>
  <dcterms:modified xsi:type="dcterms:W3CDTF">2021-10-05T09:03:00Z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